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72731" w14:textId="77777777" w:rsidR="00F61EE9" w:rsidRPr="00952C82" w:rsidRDefault="00952C82" w:rsidP="00952C82">
      <w:pPr>
        <w:jc w:val="center"/>
        <w:rPr>
          <w:rFonts w:ascii="Arial Black" w:hAnsi="Arial Black"/>
          <w:b/>
        </w:rPr>
      </w:pPr>
      <w:r w:rsidRPr="00952C82">
        <w:rPr>
          <w:rFonts w:ascii="Arial Black" w:hAnsi="Arial Black"/>
          <w:b/>
        </w:rPr>
        <w:t>Schedule 8.1 – Appendix 2</w:t>
      </w:r>
    </w:p>
    <w:p w14:paraId="54C7427D" w14:textId="77777777" w:rsidR="00952C82" w:rsidRPr="00952C82" w:rsidRDefault="00952C82" w:rsidP="00952C82">
      <w:pPr>
        <w:jc w:val="center"/>
        <w:rPr>
          <w:rFonts w:ascii="Arial Black" w:hAnsi="Arial Black"/>
          <w:b/>
        </w:rPr>
      </w:pPr>
      <w:r w:rsidRPr="00952C82">
        <w:rPr>
          <w:rFonts w:ascii="Arial Black" w:hAnsi="Arial Black"/>
          <w:b/>
        </w:rPr>
        <w:t>Appalachian Power Company (APCO)</w:t>
      </w:r>
    </w:p>
    <w:p w14:paraId="7B4E9E62" w14:textId="77777777" w:rsidR="00952C82" w:rsidRPr="00952C82" w:rsidRDefault="00952C82" w:rsidP="00952C82">
      <w:pPr>
        <w:jc w:val="center"/>
        <w:rPr>
          <w:rFonts w:ascii="Arial Black" w:hAnsi="Arial Black"/>
          <w:b/>
        </w:rPr>
      </w:pPr>
      <w:r w:rsidRPr="00952C82">
        <w:rPr>
          <w:rFonts w:ascii="Arial Black" w:hAnsi="Arial Black"/>
          <w:b/>
        </w:rPr>
        <w:t>Capacity Compensation Formula Rate</w:t>
      </w:r>
    </w:p>
    <w:p w14:paraId="121F01CD" w14:textId="75244BE8" w:rsidR="00952C82" w:rsidRPr="00952C82" w:rsidRDefault="00952C82" w:rsidP="00952C82">
      <w:pPr>
        <w:jc w:val="center"/>
        <w:rPr>
          <w:rFonts w:ascii="Arial Black" w:hAnsi="Arial Black"/>
          <w:b/>
        </w:rPr>
      </w:pPr>
      <w:r w:rsidRPr="00952C82">
        <w:rPr>
          <w:rFonts w:ascii="Arial Black" w:hAnsi="Arial Black"/>
          <w:b/>
        </w:rPr>
        <w:t xml:space="preserve">To be Effective June 1, </w:t>
      </w:r>
      <w:proofErr w:type="gramStart"/>
      <w:r w:rsidRPr="00952C82">
        <w:rPr>
          <w:rFonts w:ascii="Arial Black" w:hAnsi="Arial Black"/>
          <w:b/>
        </w:rPr>
        <w:t>20</w:t>
      </w:r>
      <w:r w:rsidR="00372747">
        <w:rPr>
          <w:rFonts w:ascii="Arial Black" w:hAnsi="Arial Black"/>
          <w:b/>
        </w:rPr>
        <w:t>2</w:t>
      </w:r>
      <w:r w:rsidR="007D415E">
        <w:rPr>
          <w:rFonts w:ascii="Arial Black" w:hAnsi="Arial Black"/>
          <w:b/>
        </w:rPr>
        <w:t>2</w:t>
      </w:r>
      <w:proofErr w:type="gramEnd"/>
      <w:r w:rsidRPr="00952C82">
        <w:rPr>
          <w:rFonts w:ascii="Arial Black" w:hAnsi="Arial Black"/>
          <w:b/>
        </w:rPr>
        <w:t xml:space="preserve"> through May 31, 20</w:t>
      </w:r>
      <w:r w:rsidR="003E0CC8">
        <w:rPr>
          <w:rFonts w:ascii="Arial Black" w:hAnsi="Arial Black"/>
          <w:b/>
        </w:rPr>
        <w:t>2</w:t>
      </w:r>
      <w:r w:rsidR="007D415E">
        <w:rPr>
          <w:rFonts w:ascii="Arial Black" w:hAnsi="Arial Black"/>
          <w:b/>
        </w:rPr>
        <w:t>3</w:t>
      </w:r>
    </w:p>
    <w:p w14:paraId="4A94D40A" w14:textId="77777777" w:rsidR="00952C82" w:rsidRPr="00952C82" w:rsidRDefault="00952C82" w:rsidP="00952C82">
      <w:pPr>
        <w:jc w:val="center"/>
        <w:rPr>
          <w:rFonts w:ascii="Arial Black" w:hAnsi="Arial Black"/>
          <w:b/>
        </w:rPr>
      </w:pPr>
      <w:r w:rsidRPr="00952C82">
        <w:rPr>
          <w:rFonts w:ascii="Arial Black" w:hAnsi="Arial Black"/>
          <w:b/>
        </w:rPr>
        <w:t>Docket No. ER13-539</w:t>
      </w:r>
    </w:p>
    <w:p w14:paraId="4A9750CF" w14:textId="77777777" w:rsidR="00952C82" w:rsidRDefault="00952C82" w:rsidP="00952C82">
      <w:pPr>
        <w:jc w:val="center"/>
        <w:rPr>
          <w:b/>
        </w:rPr>
      </w:pPr>
    </w:p>
    <w:p w14:paraId="2A03F27D" w14:textId="6FDDB1D5" w:rsidR="00952C82" w:rsidRDefault="00952C82" w:rsidP="00952C82">
      <w:r>
        <w:t xml:space="preserve">Pursuant to PJM RAA Schedule 8.1 Appendix 2 (Formula Rate Implementation Protocols), American Electric Power, Inc. on behalf of its subsidiary Appalachian Power Company, has calculated its Annual Capacity Formula Rate Revenue Requirement to produce the “Annual Update” for the Rate Year beginning June 1, </w:t>
      </w:r>
      <w:proofErr w:type="gramStart"/>
      <w:r>
        <w:t>20</w:t>
      </w:r>
      <w:r w:rsidR="00372747">
        <w:t>2</w:t>
      </w:r>
      <w:r w:rsidR="000432A8">
        <w:t>2</w:t>
      </w:r>
      <w:proofErr w:type="gramEnd"/>
      <w:r>
        <w:t xml:space="preserve"> through May 3</w:t>
      </w:r>
      <w:r w:rsidR="00E972CF">
        <w:t>1</w:t>
      </w:r>
      <w:r>
        <w:t>, 20</w:t>
      </w:r>
      <w:r w:rsidR="003E0CC8">
        <w:t>2</w:t>
      </w:r>
      <w:r w:rsidR="000432A8">
        <w:t>3</w:t>
      </w:r>
      <w:r>
        <w:t xml:space="preserve">.  All the files pertaining to the Annual Update are to be posted on the PJM website in PDF and Excel format.  The first file provides the annual revenue </w:t>
      </w:r>
      <w:proofErr w:type="gramStart"/>
      <w:r>
        <w:t>requirement</w:t>
      </w:r>
      <w:proofErr w:type="gramEnd"/>
      <w:r>
        <w:t xml:space="preserve"> and the second file provides supporting work papers.  An informational filing will also be submitted to the FERC.</w:t>
      </w:r>
    </w:p>
    <w:p w14:paraId="747A5E5A" w14:textId="77777777" w:rsidR="00952C82" w:rsidRDefault="00952C82" w:rsidP="00952C82"/>
    <w:p w14:paraId="1582A4B3" w14:textId="74BBB87F" w:rsidR="00952C82" w:rsidRDefault="00952C82" w:rsidP="00952C82">
      <w:r>
        <w:t xml:space="preserve">The </w:t>
      </w:r>
      <w:proofErr w:type="spellStart"/>
      <w:r>
        <w:t>APCo</w:t>
      </w:r>
      <w:proofErr w:type="spellEnd"/>
      <w:r>
        <w:t xml:space="preserve"> capacity rate effective June 1</w:t>
      </w:r>
      <w:r w:rsidR="00E972CF">
        <w:t xml:space="preserve">, </w:t>
      </w:r>
      <w:proofErr w:type="gramStart"/>
      <w:r w:rsidR="00E972CF">
        <w:t>20</w:t>
      </w:r>
      <w:r w:rsidR="008C527D">
        <w:t>2</w:t>
      </w:r>
      <w:r w:rsidR="001B4448">
        <w:t>2</w:t>
      </w:r>
      <w:proofErr w:type="gramEnd"/>
      <w:r w:rsidR="00E972CF">
        <w:t xml:space="preserve"> </w:t>
      </w:r>
      <w:r>
        <w:t xml:space="preserve">is </w:t>
      </w:r>
      <w:r w:rsidRPr="00135296">
        <w:t>$</w:t>
      </w:r>
      <w:r w:rsidR="00AE7B67">
        <w:t>503.29</w:t>
      </w:r>
      <w:r w:rsidR="009C2CD5">
        <w:t>/</w:t>
      </w:r>
      <w:r>
        <w:t>MW/Day.</w:t>
      </w:r>
    </w:p>
    <w:p w14:paraId="4FF52032" w14:textId="77777777" w:rsidR="00952C82" w:rsidRDefault="00952C82" w:rsidP="00952C82"/>
    <w:p w14:paraId="09E10EB6" w14:textId="77777777" w:rsidR="00952C82" w:rsidRDefault="00952C82"/>
    <w:sectPr w:rsidR="00952C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7A95" w14:textId="77777777" w:rsidR="009C407A" w:rsidRDefault="009C407A" w:rsidP="009C407A">
      <w:pPr>
        <w:spacing w:after="0" w:line="240" w:lineRule="auto"/>
      </w:pPr>
      <w:r>
        <w:separator/>
      </w:r>
    </w:p>
  </w:endnote>
  <w:endnote w:type="continuationSeparator" w:id="0">
    <w:p w14:paraId="16FA8031" w14:textId="77777777" w:rsidR="009C407A" w:rsidRDefault="009C407A" w:rsidP="009C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08DA" w14:textId="77777777" w:rsidR="009C407A" w:rsidRDefault="009C407A" w:rsidP="009C407A">
      <w:pPr>
        <w:spacing w:after="0" w:line="240" w:lineRule="auto"/>
      </w:pPr>
      <w:r>
        <w:separator/>
      </w:r>
    </w:p>
  </w:footnote>
  <w:footnote w:type="continuationSeparator" w:id="0">
    <w:p w14:paraId="2578C90F" w14:textId="77777777" w:rsidR="009C407A" w:rsidRDefault="009C407A" w:rsidP="009C40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BF3"/>
    <w:rsid w:val="000432A8"/>
    <w:rsid w:val="001342AC"/>
    <w:rsid w:val="00135296"/>
    <w:rsid w:val="00183A9A"/>
    <w:rsid w:val="001B4448"/>
    <w:rsid w:val="00230493"/>
    <w:rsid w:val="00233708"/>
    <w:rsid w:val="0036705B"/>
    <w:rsid w:val="00372747"/>
    <w:rsid w:val="003E0CC8"/>
    <w:rsid w:val="00460B41"/>
    <w:rsid w:val="0046123A"/>
    <w:rsid w:val="004A5281"/>
    <w:rsid w:val="00732EA2"/>
    <w:rsid w:val="007830E9"/>
    <w:rsid w:val="007D415E"/>
    <w:rsid w:val="008C527D"/>
    <w:rsid w:val="0090621F"/>
    <w:rsid w:val="009062D3"/>
    <w:rsid w:val="00952C82"/>
    <w:rsid w:val="009C2CD5"/>
    <w:rsid w:val="009C407A"/>
    <w:rsid w:val="00AE0B64"/>
    <w:rsid w:val="00AE7B67"/>
    <w:rsid w:val="00C1711E"/>
    <w:rsid w:val="00DA3346"/>
    <w:rsid w:val="00E972CF"/>
    <w:rsid w:val="00F01BF3"/>
    <w:rsid w:val="00F61EE9"/>
    <w:rsid w:val="00F7279A"/>
    <w:rsid w:val="00FD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D7ADA0"/>
  <w15:docId w15:val="{9E0AB69C-B372-4461-8ED2-DD059A53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40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07A"/>
  </w:style>
  <w:style w:type="paragraph" w:styleId="Footer">
    <w:name w:val="footer"/>
    <w:basedOn w:val="Normal"/>
    <w:link w:val="FooterChar"/>
    <w:uiPriority w:val="99"/>
    <w:unhideWhenUsed/>
    <w:rsid w:val="009C40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07A"/>
  </w:style>
  <w:style w:type="paragraph" w:styleId="BalloonText">
    <w:name w:val="Balloon Text"/>
    <w:basedOn w:val="Normal"/>
    <w:link w:val="BalloonTextChar"/>
    <w:uiPriority w:val="99"/>
    <w:semiHidden/>
    <w:unhideWhenUsed/>
    <w:rsid w:val="00E972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2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e9c0b8d7-bdb4-4fd3-b62a-f50327aaefce" origin="userSelected">
  <element uid="c5f8eb12-5b27-439d-aaa6-3402af626fa3" value=""/>
</sisl>
</file>

<file path=customXml/itemProps1.xml><?xml version="1.0" encoding="utf-8"?>
<ds:datastoreItem xmlns:ds="http://schemas.openxmlformats.org/officeDocument/2006/customXml" ds:itemID="{4DE487A4-202A-440D-AFB1-C4A4366364A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American Electric Power</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Diane M Keegan</dc:creator>
  <cp:keywords/>
  <cp:lastModifiedBy>Joshua P Baluch</cp:lastModifiedBy>
  <cp:revision>4</cp:revision>
  <cp:lastPrinted>2019-05-30T15:38:00Z</cp:lastPrinted>
  <dcterms:created xsi:type="dcterms:W3CDTF">2022-05-31T13:17:00Z</dcterms:created>
  <dcterms:modified xsi:type="dcterms:W3CDTF">2022-05-31T16:25:00Z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a802c38c-9e6c-4789-b6e5-86d31d02b860</vt:lpwstr>
  </property>
  <property fmtid="{D5CDD505-2E9C-101B-9397-08002B2CF9AE}" pid="3" name="bjSaver">
    <vt:lpwstr>t/bNaEEaxe9ev/sg8k6Ab+1F0sLJag1N</vt:lpwstr>
  </property>
  <property fmtid="{D5CDD505-2E9C-101B-9397-08002B2CF9AE}" pid="4" name="bjDocumentSecurityLabel">
    <vt:lpwstr>AEP Public</vt:lpwstr>
  </property>
  <property fmtid="{D5CDD505-2E9C-101B-9397-08002B2CF9AE}" pid="5" name="Visual Markings Removed">
    <vt:lpwstr>No</vt:lpwstr>
  </property>
  <property fmtid="{D5CDD505-2E9C-101B-9397-08002B2CF9AE}" pid="6" name="bjDocumentLabelXML">
    <vt:lpwstr>&lt;?xml version="1.0" encoding="us-ascii"?&gt;&lt;sisl xmlns:xsi="http://www.w3.org/2001/XMLSchema-instance" xmlns:xsd="http://www.w3.org/2001/XMLSchema" sislVersion="0" policy="e9c0b8d7-bdb4-4fd3-b62a-f50327aaefce" origin="userSelected" xmlns="http://www.boldonj</vt:lpwstr>
  </property>
  <property fmtid="{D5CDD505-2E9C-101B-9397-08002B2CF9AE}" pid="7" name="bjDocumentLabelXML-0">
    <vt:lpwstr>ames.com/2008/01/sie/internal/label"&gt;&lt;element uid="c5f8eb12-5b27-439d-aaa6-3402af626fa3" value="" /&gt;&lt;/sisl&gt;</vt:lpwstr>
  </property>
</Properties>
</file>